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1213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0069-01-2025-003957-02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 июл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Золотых Александра Григорьевича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00:00 час. </w:t>
      </w:r>
      <w:r>
        <w:rPr>
          <w:rFonts w:ascii="Times New Roman" w:eastAsia="Times New Roman" w:hAnsi="Times New Roman" w:cs="Times New Roman"/>
          <w:sz w:val="26"/>
          <w:szCs w:val="26"/>
        </w:rPr>
        <w:t>Золотых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ХМАО-Югра,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36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правонарушении № БЛ24000476 от 06.09</w:t>
      </w:r>
      <w:r>
        <w:rPr>
          <w:rFonts w:ascii="Times New Roman" w:eastAsia="Times New Roman" w:hAnsi="Times New Roman" w:cs="Times New Roman"/>
          <w:sz w:val="26"/>
          <w:szCs w:val="26"/>
        </w:rPr>
        <w:t>.2024 г. вынесенного административной комиссией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07.10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</w:t>
      </w:r>
      <w:r>
        <w:rPr>
          <w:rFonts w:ascii="Times New Roman" w:eastAsia="Times New Roman" w:hAnsi="Times New Roman" w:cs="Times New Roman"/>
          <w:sz w:val="26"/>
          <w:szCs w:val="26"/>
        </w:rPr>
        <w:t>лате не позднее 07.12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Золотых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Золотых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Золотых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БЛ24000476 от 06.09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вынесенного административной комиссии г. Сургута,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вступившего в законную силу 07.10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0000000142 от 16.05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Золотых А.Г.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Золотых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Золотых Александра Григорьевича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2 000 (две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оплачивать на следующие реквизиты: на лицевой счет Управления федерального казначейства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08200</w:t>
      </w:r>
      <w:r>
        <w:rPr>
          <w:rFonts w:ascii="Times New Roman" w:eastAsia="Times New Roman" w:hAnsi="Times New Roman" w:cs="Times New Roman"/>
          <w:sz w:val="26"/>
          <w:szCs w:val="26"/>
        </w:rPr>
        <w:t>) ЕКС № 40102810245370000007 КС 03100643000000018700 РКЦ Ханты-Мансийск//УФК по ХМАО-Югре г. Ханты-Мансийск БИК 007162163 ОКТМО г. Сургута 71876000 ИН</w:t>
      </w:r>
      <w:r>
        <w:rPr>
          <w:rFonts w:ascii="Times New Roman" w:eastAsia="Times New Roman" w:hAnsi="Times New Roman" w:cs="Times New Roman"/>
          <w:sz w:val="26"/>
          <w:szCs w:val="26"/>
        </w:rPr>
        <w:t>Н 8602020249 КПП 860201001 КБК 37011601203019000140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0320063125043088000000054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 Административная комиссия.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5-1345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8">
    <w:name w:val="cat-UserDefined grp-36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